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before="106" w:line="183" w:lineRule="auto"/>
        <w:ind w:firstLine="2209" w:firstLineChars="500"/>
        <w:jc w:val="both"/>
        <w:textAlignment w:val="auto"/>
        <w:rPr>
          <w:rFonts w:ascii="宋体" w:hAnsi="宋体" w:eastAsia="宋体" w:cs="Arial Unicode MS"/>
          <w:b/>
          <w:bCs/>
          <w:snapToGrid/>
          <w:kern w:val="2"/>
          <w:sz w:val="44"/>
          <w:szCs w:val="44"/>
        </w:rPr>
      </w:pPr>
      <w:bookmarkStart w:id="0" w:name="_GoBack"/>
      <w:r>
        <w:rPr>
          <w:rFonts w:hint="eastAsia" w:ascii="宋体" w:hAnsi="宋体" w:eastAsia="宋体" w:cs="Arial Unicode MS"/>
          <w:b/>
          <w:bCs/>
          <w:snapToGrid/>
          <w:kern w:val="2"/>
          <w:sz w:val="44"/>
          <w:szCs w:val="44"/>
        </w:rPr>
        <w:t>霸州市市场监督管理局</w:t>
      </w:r>
    </w:p>
    <w:p>
      <w:pPr>
        <w:widowControl w:val="0"/>
        <w:kinsoku/>
        <w:autoSpaceDE/>
        <w:autoSpaceDN/>
        <w:adjustRightInd/>
        <w:snapToGrid/>
        <w:spacing w:before="106" w:line="183" w:lineRule="auto"/>
        <w:jc w:val="center"/>
        <w:textAlignment w:val="auto"/>
        <w:rPr>
          <w:rFonts w:ascii="宋体" w:hAnsi="宋体" w:eastAsia="宋体" w:cs="Arial Unicode MS"/>
          <w:b/>
          <w:bCs/>
          <w:snapToGrid/>
          <w:kern w:val="2"/>
          <w:sz w:val="44"/>
          <w:szCs w:val="44"/>
        </w:rPr>
      </w:pPr>
      <w:r>
        <w:rPr>
          <w:rFonts w:hint="eastAsia" w:ascii="宋体" w:hAnsi="宋体" w:eastAsia="宋体" w:cs="Arial Unicode MS"/>
          <w:b/>
          <w:bCs/>
          <w:snapToGrid/>
          <w:kern w:val="2"/>
          <w:sz w:val="44"/>
          <w:szCs w:val="44"/>
        </w:rPr>
        <w:t>不予行政处罚决定书</w:t>
      </w:r>
    </w:p>
    <w:bookmarkEnd w:id="0"/>
    <w:p>
      <w:pPr>
        <w:tabs>
          <w:tab w:val="left" w:pos="2725"/>
        </w:tabs>
        <w:spacing w:before="31" w:line="185" w:lineRule="auto"/>
        <w:jc w:val="center"/>
        <w:rPr>
          <w:rFonts w:ascii="仿宋" w:hAnsi="仿宋" w:eastAsia="仿宋" w:cs="仿宋"/>
          <w:spacing w:val="-7"/>
          <w:sz w:val="32"/>
          <w:szCs w:val="32"/>
        </w:rPr>
      </w:pPr>
    </w:p>
    <w:p>
      <w:pPr>
        <w:tabs>
          <w:tab w:val="left" w:pos="2725"/>
        </w:tabs>
        <w:spacing w:before="31" w:line="185" w:lineRule="auto"/>
        <w:jc w:val="center"/>
        <w:rPr>
          <w:rFonts w:ascii="仿宋" w:hAnsi="仿宋" w:eastAsia="仿宋" w:cs="仿宋"/>
          <w:spacing w:val="-7"/>
          <w:sz w:val="32"/>
          <w:szCs w:val="32"/>
        </w:rPr>
      </w:pPr>
      <w:r>
        <w:rPr>
          <w:rFonts w:hint="eastAsia" w:ascii="仿宋" w:hAnsi="仿宋" w:eastAsia="仿宋" w:cs="仿宋"/>
          <w:spacing w:val="-7"/>
          <w:sz w:val="32"/>
          <w:szCs w:val="32"/>
        </w:rPr>
        <w:t>霸</w:t>
      </w:r>
      <w:r>
        <w:rPr>
          <w:rFonts w:ascii="仿宋" w:hAnsi="仿宋" w:eastAsia="仿宋" w:cs="仿宋"/>
          <w:spacing w:val="-7"/>
          <w:sz w:val="32"/>
          <w:szCs w:val="32"/>
        </w:rPr>
        <w:t>市监</w:t>
      </w:r>
      <w:r>
        <w:rPr>
          <w:rFonts w:hint="eastAsia" w:ascii="仿宋" w:hAnsi="仿宋" w:eastAsia="仿宋" w:cs="仿宋"/>
          <w:spacing w:val="-7"/>
          <w:sz w:val="32"/>
          <w:szCs w:val="32"/>
        </w:rPr>
        <w:t>不</w:t>
      </w:r>
      <w:r>
        <w:rPr>
          <w:rFonts w:ascii="仿宋" w:hAnsi="仿宋" w:eastAsia="仿宋" w:cs="仿宋"/>
          <w:spacing w:val="-7"/>
          <w:sz w:val="32"/>
          <w:szCs w:val="32"/>
        </w:rPr>
        <w:t>罚</w:t>
      </w: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2024</w:t>
      </w: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12</w:t>
      </w:r>
      <w:r>
        <w:rPr>
          <w:rFonts w:hint="eastAsia" w:ascii="仿宋" w:hAnsi="仿宋" w:eastAsia="仿宋" w:cs="仿宋"/>
          <w:spacing w:val="-7"/>
          <w:sz w:val="32"/>
          <w:szCs w:val="32"/>
        </w:rPr>
        <w:t>号</w:t>
      </w:r>
    </w:p>
    <w:p>
      <w:pPr>
        <w:tabs>
          <w:tab w:val="left" w:pos="2725"/>
        </w:tabs>
        <w:spacing w:before="31" w:line="185" w:lineRule="auto"/>
        <w:jc w:val="center"/>
        <w:rPr>
          <w:rFonts w:ascii="仿宋" w:hAnsi="仿宋" w:eastAsia="仿宋" w:cs="仿宋"/>
          <w:spacing w:val="-7"/>
          <w:sz w:val="32"/>
          <w:szCs w:val="32"/>
        </w:rPr>
      </w:pPr>
    </w:p>
    <w:p>
      <w:pPr>
        <w:tabs>
          <w:tab w:val="left" w:pos="2725"/>
        </w:tabs>
        <w:spacing w:before="31" w:line="185" w:lineRule="auto"/>
        <w:jc w:val="center"/>
        <w:rPr>
          <w:rFonts w:ascii="仿宋" w:hAnsi="仿宋" w:eastAsia="仿宋" w:cs="仿宋"/>
          <w:spacing w:val="-7"/>
          <w:sz w:val="32"/>
          <w:szCs w:val="32"/>
        </w:rPr>
      </w:pP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当事人：霸州市扬芬港镇老李果蔬超市</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主体资格证照名称：营业执照</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统一社会信用代码：92131081MA7AN9LL4G</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经营者：</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身份证号：</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2023年11月10日，霸州市市场监督管理局食品安全抽检中对霸州市扬芬港镇老李果蔬超市待售的圆茄子进行了抽样检验。2023年11月30日，霸州市市场监督管理局收到河北易园检测科技有限公司关于霸州市扬芬港镇老李果蔬超市关于圆茄子的检测报告No：XBJ23131081150837094，检验结论：噻虫胺、噻虫嗪项目不符合GB2763-2021《食品安全国家标准食品中农药最大残留限量》要求，检验结论为不合格。2023年11月30日我局执法人员将圆茄子的检验报告（No：XBJ23131081150837094）出示给了该果蔬超市经营者</w:t>
      </w:r>
      <w:r>
        <w:rPr>
          <w:rFonts w:hint="eastAsia" w:ascii="仿宋" w:hAnsi="仿宋" w:eastAsia="仿宋" w:cs="仿宋"/>
          <w:sz w:val="32"/>
          <w:szCs w:val="32"/>
          <w:lang w:val="en-US" w:eastAsia="zh-CN"/>
        </w:rPr>
        <w:t>***</w:t>
      </w:r>
      <w:r>
        <w:rPr>
          <w:rFonts w:hint="eastAsia" w:ascii="仿宋" w:hAnsi="仿宋" w:eastAsia="仿宋" w:cs="仿宋"/>
          <w:sz w:val="32"/>
          <w:szCs w:val="32"/>
        </w:rPr>
        <w:t>，并依法告知其享有申请复检的权利，后续在该果蔬超市经营者</w:t>
      </w:r>
      <w:r>
        <w:rPr>
          <w:rFonts w:hint="eastAsia" w:ascii="仿宋" w:hAnsi="仿宋" w:eastAsia="仿宋" w:cs="仿宋"/>
          <w:sz w:val="32"/>
          <w:szCs w:val="32"/>
          <w:lang w:val="en-US" w:eastAsia="zh-CN"/>
        </w:rPr>
        <w:t>***</w:t>
      </w:r>
      <w:r>
        <w:rPr>
          <w:rFonts w:hint="eastAsia" w:ascii="仿宋" w:hAnsi="仿宋" w:eastAsia="仿宋" w:cs="仿宋"/>
          <w:sz w:val="32"/>
          <w:szCs w:val="32"/>
        </w:rPr>
        <w:t>的陪同下进行了现场检查发现：1、该果蔬超市已取得有效的《营业执照》，统一社会信用代码：92131081MA7AN9LL4G。</w:t>
      </w:r>
      <w:r>
        <w:rPr>
          <w:rFonts w:ascii="仿宋" w:hAnsi="仿宋" w:eastAsia="仿宋" w:cs="仿宋"/>
          <w:sz w:val="32"/>
          <w:szCs w:val="32"/>
        </w:rPr>
        <w:t>2、未发现圆茄子。当事人在法定期限内未对检验结果提出异议。经领导批准</w:t>
      </w:r>
      <w:r>
        <w:rPr>
          <w:rFonts w:hint="eastAsia" w:ascii="仿宋" w:hAnsi="仿宋" w:eastAsia="仿宋" w:cs="仿宋"/>
          <w:sz w:val="32"/>
          <w:szCs w:val="32"/>
        </w:rPr>
        <w:t>，该案于2023年12月12日立案。2023年12月14日我局执法人员对该果蔬超市经营者进行了询问调查。</w:t>
      </w:r>
    </w:p>
    <w:p>
      <w:pPr>
        <w:spacing w:line="4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经查，当事人于2023年11月9日在霸州市胜芳镇团结桥农贸市场</w:t>
      </w:r>
      <w:r>
        <w:rPr>
          <w:rFonts w:hint="eastAsia" w:ascii="仿宋" w:hAnsi="仿宋" w:eastAsia="仿宋" w:cs="仿宋"/>
          <w:sz w:val="32"/>
          <w:szCs w:val="32"/>
          <w:lang w:val="en-US" w:eastAsia="zh-CN"/>
        </w:rPr>
        <w:t>**</w:t>
      </w:r>
      <w:r>
        <w:rPr>
          <w:rFonts w:hint="eastAsia" w:ascii="仿宋" w:hAnsi="仿宋" w:eastAsia="仿宋" w:cs="仿宋"/>
          <w:sz w:val="32"/>
          <w:szCs w:val="32"/>
        </w:rPr>
        <w:t>果蔬店购进“圆茄子”15.1千克，售价3.7元每千克，其中7.5千克被抽检机构买走，余下的7.6千克已全部销售，货值金额55.87元，违法所得55.87元。当事人索取了供货者的《营业执照》 和票据。</w:t>
      </w:r>
    </w:p>
    <w:p>
      <w:pPr>
        <w:spacing w:line="400" w:lineRule="exact"/>
        <w:ind w:firstLine="480" w:firstLineChars="150"/>
        <w:jc w:val="both"/>
        <w:rPr>
          <w:rFonts w:ascii="仿宋" w:hAnsi="仿宋" w:eastAsia="仿宋" w:cs="仿宋"/>
          <w:sz w:val="32"/>
          <w:szCs w:val="32"/>
        </w:rPr>
      </w:pPr>
      <w:r>
        <w:rPr>
          <w:rFonts w:hint="eastAsia" w:ascii="仿宋" w:hAnsi="仿宋" w:eastAsia="仿宋" w:cs="仿宋"/>
          <w:sz w:val="32"/>
          <w:szCs w:val="32"/>
        </w:rPr>
        <w:t>上述事实，主要有以下证据证明：</w:t>
      </w:r>
    </w:p>
    <w:p>
      <w:pPr>
        <w:spacing w:line="4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1、《检验报告》编号：（ No：XBJ23131081150837094），证明了当事人销售的“圆茄子”检验结果为不合格和案件来源。</w:t>
      </w:r>
    </w:p>
    <w:p>
      <w:pPr>
        <w:spacing w:line="4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2、2023年11月30日执法人员制作的《现场笔录》及照片证明了当事人被抽检的“圆茄子”全部销售；                                                                                                        </w:t>
      </w:r>
    </w:p>
    <w:p>
      <w:pPr>
        <w:spacing w:line="4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3、2023年12月14日执法人员制作的《询问笔录》证明了当事人履行了进货查验义务，能如实说明其进货来源及销售不合格“圆茄子”的货值、违法所得情况。</w:t>
      </w:r>
    </w:p>
    <w:p>
      <w:pPr>
        <w:spacing w:line="4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4、当事人提供的《营业执照》和身份证复印件，证明当事人的基本情况 。  </w:t>
      </w:r>
    </w:p>
    <w:p>
      <w:pPr>
        <w:spacing w:line="4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5、当事人提供的供货商的《营业执照》复印件、进货时索取的相关票据，证明当事人进货时已查验供货商许可证和相关证明文件。      </w:t>
      </w:r>
    </w:p>
    <w:p>
      <w:pPr>
        <w:spacing w:line="4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当事人销售农药残留超过食品安全标准限量的食用农产品的行为，根据《中华人民共和国行政处罚法》第四十四条、第四十五条、第六十三条、第六十四条第一款和《市场监督管理行政处罚听证办法》第五条的规定，我局已在2024年1月16日向当事人下达了行政处罚告知书（《霸市监不罚告〔2024〕12号》），告知了当事人有提出听证和陈述、申辩的权利。在法定期限内，当事人未提出听证和陈述、申辩意见。 </w:t>
      </w:r>
    </w:p>
    <w:p>
      <w:pPr>
        <w:spacing w:line="4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本局认为，当事人销售农药残留超过食品安全标准限量的食用农产品的行为，违反了《食用农产品市场销售质量安全监督管理办法》第十五条第一款“禁止销售者采购、销售食品安全法第三十四条规定情形的食用农产品。”的规定，属于销售农药残留超过食品安全标准限量的食用农产品的行为。因当事人进货时索取了供货者的《营业执照》和票据，且供货者的经营地址为廊坊市霸州市胜芳镇团结桥农贸市场蔬菜区，并不知道所采购的圆茄子不符合食品安全标准，所以依据《食用农产品市场销售质量安全监督管理办法》第四十八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的规定，对当事人给予免予行政处罚的决定。 </w:t>
      </w:r>
    </w:p>
    <w:p>
      <w:pPr>
        <w:spacing w:line="4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drawing>
          <wp:anchor distT="0" distB="0" distL="0" distR="0" simplePos="0" relativeHeight="251659264" behindDoc="0" locked="0" layoutInCell="0" allowOverlap="1">
            <wp:simplePos x="0" y="0"/>
            <wp:positionH relativeFrom="page">
              <wp:posOffset>-5709920</wp:posOffset>
            </wp:positionH>
            <wp:positionV relativeFrom="page">
              <wp:posOffset>3073400</wp:posOffset>
            </wp:positionV>
            <wp:extent cx="4863465" cy="9525"/>
            <wp:effectExtent l="0" t="0" r="0" b="0"/>
            <wp:wrapNone/>
            <wp:docPr id="11" name="IM 226"/>
            <wp:cNvGraphicFramePr/>
            <a:graphic xmlns:a="http://schemas.openxmlformats.org/drawingml/2006/main">
              <a:graphicData uri="http://schemas.openxmlformats.org/drawingml/2006/picture">
                <pic:pic xmlns:pic="http://schemas.openxmlformats.org/drawingml/2006/picture">
                  <pic:nvPicPr>
                    <pic:cNvPr id="11" name="IM 226"/>
                    <pic:cNvPicPr/>
                  </pic:nvPicPr>
                  <pic:blipFill>
                    <a:blip r:embed="rId6" cstate="print"/>
                    <a:stretch>
                      <a:fillRect/>
                    </a:stretch>
                  </pic:blipFill>
                  <pic:spPr>
                    <a:xfrm>
                      <a:off x="0" y="0"/>
                      <a:ext cx="4863465" cy="9525"/>
                    </a:xfrm>
                    <a:prstGeom prst="rect">
                      <a:avLst/>
                    </a:prstGeom>
                  </pic:spPr>
                </pic:pic>
              </a:graphicData>
            </a:graphic>
          </wp:anchor>
        </w:drawing>
      </w:r>
      <w:r>
        <w:rPr>
          <w:rFonts w:hint="eastAsia" w:ascii="仿宋" w:hAnsi="仿宋" w:eastAsia="仿宋" w:cs="仿宋"/>
          <w:sz w:val="32"/>
          <w:szCs w:val="32"/>
        </w:rPr>
        <w:t xml:space="preserve">综上，当事人上述行为违反了《食用农产品市场销售质量安全监督管理办法》第十五条第一款的规定，依据《食用农产品市场销售质量安全监督管理办法》第四十八条的规定，决定对当事人给予免予行政处罚的决定。                                                  </w:t>
      </w:r>
    </w:p>
    <w:p>
      <w:pPr>
        <w:spacing w:line="4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如你不服本行政处罚决定，可以在收到本行政处罚决定书之日起六十日内向霸州市人民政府申请行政复议；也可以在六个月内依法向霸州市人民法院提起行政诉讼。申请行政复议或提起行政诉讼期间，行政处罚不停止执行。</w:t>
      </w:r>
    </w:p>
    <w:p>
      <w:pPr>
        <w:spacing w:line="400" w:lineRule="exact"/>
        <w:ind w:firstLine="640" w:firstLineChars="200"/>
        <w:jc w:val="both"/>
        <w:rPr>
          <w:rFonts w:ascii="仿宋" w:hAnsi="仿宋" w:eastAsia="仿宋" w:cs="仿宋"/>
          <w:sz w:val="32"/>
          <w:szCs w:val="32"/>
        </w:rPr>
      </w:pPr>
    </w:p>
    <w:p>
      <w:pPr>
        <w:spacing w:line="279" w:lineRule="auto"/>
        <w:rPr>
          <w:rFonts w:ascii="仿宋" w:hAnsi="仿宋" w:eastAsia="仿宋"/>
          <w:sz w:val="32"/>
          <w:szCs w:val="32"/>
        </w:rPr>
      </w:pPr>
    </w:p>
    <w:p>
      <w:pPr>
        <w:tabs>
          <w:tab w:val="left" w:pos="5667"/>
        </w:tabs>
        <w:spacing w:before="104" w:line="253" w:lineRule="auto"/>
        <w:ind w:right="861" w:firstLine="4992" w:firstLineChars="1600"/>
        <w:jc w:val="both"/>
        <w:rPr>
          <w:rFonts w:ascii="仿宋" w:hAnsi="仿宋" w:eastAsia="仿宋" w:cs="仿宋"/>
          <w:spacing w:val="-4"/>
          <w:sz w:val="32"/>
          <w:szCs w:val="32"/>
        </w:rPr>
      </w:pPr>
    </w:p>
    <w:p>
      <w:pPr>
        <w:tabs>
          <w:tab w:val="left" w:pos="5667"/>
        </w:tabs>
        <w:spacing w:before="104" w:line="253" w:lineRule="auto"/>
        <w:ind w:right="861" w:firstLine="4992" w:firstLineChars="1600"/>
        <w:jc w:val="both"/>
        <w:rPr>
          <w:rFonts w:ascii="仿宋" w:hAnsi="仿宋" w:eastAsia="仿宋" w:cs="仿宋"/>
          <w:spacing w:val="-4"/>
          <w:sz w:val="32"/>
          <w:szCs w:val="32"/>
        </w:rPr>
      </w:pPr>
    </w:p>
    <w:p>
      <w:pPr>
        <w:tabs>
          <w:tab w:val="left" w:pos="5667"/>
        </w:tabs>
        <w:spacing w:before="104" w:line="253" w:lineRule="auto"/>
        <w:ind w:right="861" w:firstLine="4992" w:firstLineChars="1600"/>
        <w:jc w:val="both"/>
        <w:rPr>
          <w:rFonts w:ascii="仿宋" w:hAnsi="仿宋" w:eastAsia="仿宋" w:cs="仿宋"/>
          <w:spacing w:val="-4"/>
          <w:sz w:val="32"/>
          <w:szCs w:val="32"/>
        </w:rPr>
      </w:pPr>
    </w:p>
    <w:p>
      <w:pPr>
        <w:tabs>
          <w:tab w:val="left" w:pos="5667"/>
        </w:tabs>
        <w:spacing w:before="104" w:line="253" w:lineRule="auto"/>
        <w:ind w:right="861"/>
        <w:jc w:val="both"/>
        <w:rPr>
          <w:rFonts w:ascii="仿宋" w:hAnsi="仿宋" w:eastAsia="仿宋" w:cs="仿宋"/>
          <w:spacing w:val="-4"/>
          <w:sz w:val="32"/>
          <w:szCs w:val="32"/>
        </w:rPr>
      </w:pPr>
    </w:p>
    <w:p>
      <w:pPr>
        <w:tabs>
          <w:tab w:val="left" w:pos="5667"/>
        </w:tabs>
        <w:spacing w:before="104" w:line="253" w:lineRule="auto"/>
        <w:ind w:right="861"/>
        <w:jc w:val="both"/>
        <w:rPr>
          <w:rFonts w:ascii="仿宋" w:hAnsi="仿宋" w:eastAsia="仿宋" w:cs="仿宋"/>
          <w:spacing w:val="-4"/>
          <w:sz w:val="32"/>
          <w:szCs w:val="32"/>
        </w:rPr>
      </w:pPr>
    </w:p>
    <w:p>
      <w:pPr>
        <w:tabs>
          <w:tab w:val="left" w:pos="5667"/>
        </w:tabs>
        <w:spacing w:before="104" w:line="253" w:lineRule="auto"/>
        <w:ind w:right="861" w:firstLine="4992" w:firstLineChars="1600"/>
        <w:jc w:val="both"/>
        <w:rPr>
          <w:rFonts w:ascii="仿宋" w:hAnsi="仿宋" w:eastAsia="仿宋" w:cs="仿宋"/>
          <w:spacing w:val="-4"/>
          <w:sz w:val="32"/>
          <w:szCs w:val="32"/>
        </w:rPr>
      </w:pPr>
    </w:p>
    <w:p>
      <w:pPr>
        <w:tabs>
          <w:tab w:val="left" w:pos="5667"/>
        </w:tabs>
        <w:spacing w:before="104" w:line="253" w:lineRule="auto"/>
        <w:ind w:right="861" w:firstLine="4680" w:firstLineChars="1500"/>
        <w:jc w:val="both"/>
        <w:rPr>
          <w:rFonts w:ascii="仿宋" w:hAnsi="仿宋" w:eastAsia="仿宋" w:cs="仿宋"/>
          <w:spacing w:val="-4"/>
          <w:sz w:val="32"/>
          <w:szCs w:val="32"/>
        </w:rPr>
      </w:pPr>
      <w:r>
        <w:rPr>
          <w:rFonts w:hint="eastAsia" w:ascii="仿宋" w:hAnsi="仿宋" w:eastAsia="仿宋" w:cs="仿宋"/>
          <w:spacing w:val="-4"/>
          <w:sz w:val="32"/>
          <w:szCs w:val="32"/>
        </w:rPr>
        <w:t>霸州市</w:t>
      </w:r>
      <w:r>
        <w:rPr>
          <w:rFonts w:ascii="仿宋" w:hAnsi="仿宋" w:eastAsia="仿宋" w:cs="仿宋"/>
          <w:spacing w:val="-4"/>
          <w:sz w:val="32"/>
          <w:szCs w:val="32"/>
        </w:rPr>
        <w:t>市场监督管理局</w:t>
      </w:r>
    </w:p>
    <w:p>
      <w:pPr>
        <w:spacing w:before="242" w:line="183" w:lineRule="auto"/>
        <w:ind w:firstLine="5760" w:firstLineChars="2000"/>
        <w:jc w:val="both"/>
        <w:rPr>
          <w:rFonts w:ascii="仿宋" w:hAnsi="仿宋" w:eastAsia="仿宋" w:cs="仿宋"/>
          <w:sz w:val="32"/>
          <w:szCs w:val="32"/>
        </w:rPr>
      </w:pPr>
      <w:r>
        <w:rPr>
          <w:rFonts w:hint="eastAsia" w:ascii="仿宋" w:hAnsi="仿宋" w:eastAsia="仿宋" w:cs="仿宋"/>
          <w:spacing w:val="-16"/>
          <w:sz w:val="32"/>
          <w:szCs w:val="32"/>
          <w:lang w:val="en-US" w:eastAsia="zh-CN"/>
        </w:rPr>
        <w:t>2024</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24</w:t>
      </w:r>
      <w:r>
        <w:rPr>
          <w:rFonts w:ascii="仿宋" w:hAnsi="仿宋" w:eastAsia="仿宋" w:cs="仿宋"/>
          <w:spacing w:val="-16"/>
          <w:sz w:val="32"/>
          <w:szCs w:val="32"/>
        </w:rPr>
        <w:t>日</w:t>
      </w:r>
    </w:p>
    <w:p/>
    <w:sectPr>
      <w:headerReference r:id="rId3" w:type="default"/>
      <w:footerReference r:id="rId4" w:type="default"/>
      <w:pgSz w:w="11906" w:h="16838"/>
      <w:pgMar w:top="1417" w:right="1417" w:bottom="1417" w:left="1417" w:header="851" w:footer="10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4823938F-F198-4818-A4E8-186C1E358A7E}"/>
  </w:font>
  <w:font w:name="Mangal">
    <w:panose1 w:val="02040503050203030202"/>
    <w:charset w:val="00"/>
    <w:family w:val="roman"/>
    <w:pitch w:val="default"/>
    <w:sig w:usb0="00008003"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2" w:fontKey="{928B1413-E225-4328-969A-185EC1B8EE42}"/>
  </w:font>
  <w:font w:name="仿宋">
    <w:panose1 w:val="02010609060101010101"/>
    <w:charset w:val="86"/>
    <w:family w:val="modern"/>
    <w:pitch w:val="default"/>
    <w:sig w:usb0="800002BF" w:usb1="38CF7CFA" w:usb2="00000016" w:usb3="00000000" w:csb0="00040001" w:csb1="00000000"/>
    <w:embedRegular r:id="rId3" w:fontKey="{C6268604-E9E8-434A-B976-4AEA5D270C5B}"/>
  </w:font>
  <w:font w:name="Malgun Gothic">
    <w:panose1 w:val="020B0503020000020004"/>
    <w:charset w:val="81"/>
    <w:family w:val="swiss"/>
    <w:pitch w:val="default"/>
    <w:sig w:usb0="900002AF" w:usb1="01D77CFB" w:usb2="00000012" w:usb3="00000000" w:csb0="00080001" w:csb1="00000000"/>
    <w:embedRegular r:id="rId4" w:fontKey="{33559480-C774-4B1B-9228-086FF892A1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E6511"/>
    <w:multiLevelType w:val="multilevel"/>
    <w:tmpl w:val="321E6511"/>
    <w:lvl w:ilvl="0" w:tentative="0">
      <w:start w:val="1"/>
      <w:numFmt w:val="none"/>
      <w:pStyle w:val="2"/>
      <w:suff w:val="nothing"/>
      <w:lvlText w:val=""/>
      <w:lvlJc w:val="left"/>
      <w:pPr>
        <w:tabs>
          <w:tab w:val="left" w:pos="0"/>
        </w:tabs>
      </w:pPr>
      <w:rPr>
        <w:rFonts w:cs="Times New Roman"/>
      </w:rPr>
    </w:lvl>
    <w:lvl w:ilvl="1" w:tentative="0">
      <w:start w:val="1"/>
      <w:numFmt w:val="none"/>
      <w:suff w:val="nothing"/>
      <w:lvlText w:val=""/>
      <w:lvlJc w:val="left"/>
      <w:pPr>
        <w:tabs>
          <w:tab w:val="left" w:pos="0"/>
        </w:tabs>
      </w:pPr>
      <w:rPr>
        <w:rFonts w:cs="Times New Roman"/>
      </w:rPr>
    </w:lvl>
    <w:lvl w:ilvl="2" w:tentative="0">
      <w:start w:val="1"/>
      <w:numFmt w:val="none"/>
      <w:suff w:val="nothing"/>
      <w:lvlText w:val=""/>
      <w:lvlJc w:val="left"/>
      <w:pPr>
        <w:tabs>
          <w:tab w:val="left" w:pos="0"/>
        </w:tabs>
      </w:pPr>
      <w:rPr>
        <w:rFonts w:cs="Times New Roman"/>
      </w:rPr>
    </w:lvl>
    <w:lvl w:ilvl="3" w:tentative="0">
      <w:start w:val="1"/>
      <w:numFmt w:val="none"/>
      <w:suff w:val="nothing"/>
      <w:lvlText w:val=""/>
      <w:lvlJc w:val="left"/>
      <w:pPr>
        <w:tabs>
          <w:tab w:val="left" w:pos="0"/>
        </w:tabs>
      </w:pPr>
      <w:rPr>
        <w:rFonts w:cs="Times New Roman"/>
      </w:rPr>
    </w:lvl>
    <w:lvl w:ilvl="4" w:tentative="0">
      <w:start w:val="1"/>
      <w:numFmt w:val="none"/>
      <w:suff w:val="nothing"/>
      <w:lvlText w:val=""/>
      <w:lvlJc w:val="left"/>
      <w:pPr>
        <w:tabs>
          <w:tab w:val="left" w:pos="0"/>
        </w:tabs>
      </w:pPr>
      <w:rPr>
        <w:rFonts w:cs="Times New Roman"/>
      </w:rPr>
    </w:lvl>
    <w:lvl w:ilvl="5" w:tentative="0">
      <w:start w:val="1"/>
      <w:numFmt w:val="none"/>
      <w:suff w:val="nothing"/>
      <w:lvlText w:val=""/>
      <w:lvlJc w:val="left"/>
      <w:pPr>
        <w:tabs>
          <w:tab w:val="left" w:pos="0"/>
        </w:tabs>
      </w:pPr>
      <w:rPr>
        <w:rFonts w:cs="Times New Roman"/>
      </w:rPr>
    </w:lvl>
    <w:lvl w:ilvl="6" w:tentative="0">
      <w:start w:val="1"/>
      <w:numFmt w:val="none"/>
      <w:suff w:val="nothing"/>
      <w:lvlText w:val=""/>
      <w:lvlJc w:val="left"/>
      <w:pPr>
        <w:tabs>
          <w:tab w:val="left" w:pos="0"/>
        </w:tabs>
      </w:pPr>
      <w:rPr>
        <w:rFonts w:cs="Times New Roman"/>
      </w:rPr>
    </w:lvl>
    <w:lvl w:ilvl="7" w:tentative="0">
      <w:start w:val="1"/>
      <w:numFmt w:val="none"/>
      <w:suff w:val="nothing"/>
      <w:lvlText w:val=""/>
      <w:lvlJc w:val="left"/>
      <w:pPr>
        <w:tabs>
          <w:tab w:val="left" w:pos="0"/>
        </w:tabs>
      </w:pPr>
      <w:rPr>
        <w:rFonts w:cs="Times New Roman"/>
      </w:rPr>
    </w:lvl>
    <w:lvl w:ilvl="8" w:tentative="0">
      <w:start w:val="1"/>
      <w:numFmt w:val="none"/>
      <w:suff w:val="nothing"/>
      <w:lvlText w:val=""/>
      <w:lvlJc w:val="left"/>
      <w:pPr>
        <w:tabs>
          <w:tab w:val="left"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MDJkNDExM2IwMmExNDE4M2QxYTE5NzIwN2NjNTEifQ=="/>
  </w:docVars>
  <w:rsids>
    <w:rsidRoot w:val="00E7730D"/>
    <w:rsid w:val="00004599"/>
    <w:rsid w:val="0005230F"/>
    <w:rsid w:val="00055516"/>
    <w:rsid w:val="00065674"/>
    <w:rsid w:val="00074503"/>
    <w:rsid w:val="00077CC3"/>
    <w:rsid w:val="000A7A75"/>
    <w:rsid w:val="000C37A4"/>
    <w:rsid w:val="000E2E02"/>
    <w:rsid w:val="00107636"/>
    <w:rsid w:val="0011655F"/>
    <w:rsid w:val="00141FE4"/>
    <w:rsid w:val="001459D6"/>
    <w:rsid w:val="0015235A"/>
    <w:rsid w:val="00156EB8"/>
    <w:rsid w:val="00182278"/>
    <w:rsid w:val="001B6973"/>
    <w:rsid w:val="001D0240"/>
    <w:rsid w:val="001E5DA2"/>
    <w:rsid w:val="001F2831"/>
    <w:rsid w:val="00203D4C"/>
    <w:rsid w:val="00231C5B"/>
    <w:rsid w:val="00266BBA"/>
    <w:rsid w:val="002924EB"/>
    <w:rsid w:val="002A5068"/>
    <w:rsid w:val="002B2182"/>
    <w:rsid w:val="002B2DCD"/>
    <w:rsid w:val="002C3B33"/>
    <w:rsid w:val="002C572F"/>
    <w:rsid w:val="002D1A3F"/>
    <w:rsid w:val="002F4315"/>
    <w:rsid w:val="00306741"/>
    <w:rsid w:val="003257B8"/>
    <w:rsid w:val="00335C8E"/>
    <w:rsid w:val="00337D2D"/>
    <w:rsid w:val="00347C68"/>
    <w:rsid w:val="00372330"/>
    <w:rsid w:val="003A7D01"/>
    <w:rsid w:val="003B3D2B"/>
    <w:rsid w:val="003D4C2A"/>
    <w:rsid w:val="00400058"/>
    <w:rsid w:val="004247A9"/>
    <w:rsid w:val="00430069"/>
    <w:rsid w:val="004500AD"/>
    <w:rsid w:val="00457DB4"/>
    <w:rsid w:val="0047048E"/>
    <w:rsid w:val="00481C95"/>
    <w:rsid w:val="004C302C"/>
    <w:rsid w:val="004E37BB"/>
    <w:rsid w:val="004E389C"/>
    <w:rsid w:val="004E5A55"/>
    <w:rsid w:val="004F15A7"/>
    <w:rsid w:val="004F7910"/>
    <w:rsid w:val="0050378C"/>
    <w:rsid w:val="00525E23"/>
    <w:rsid w:val="005A621B"/>
    <w:rsid w:val="005D200C"/>
    <w:rsid w:val="005F1EE3"/>
    <w:rsid w:val="00603BF4"/>
    <w:rsid w:val="00616036"/>
    <w:rsid w:val="006161C1"/>
    <w:rsid w:val="00664D92"/>
    <w:rsid w:val="006B5425"/>
    <w:rsid w:val="006D5365"/>
    <w:rsid w:val="00726DF9"/>
    <w:rsid w:val="00733925"/>
    <w:rsid w:val="00770E11"/>
    <w:rsid w:val="007F03A1"/>
    <w:rsid w:val="007F5A64"/>
    <w:rsid w:val="00883F3C"/>
    <w:rsid w:val="00897D0F"/>
    <w:rsid w:val="008F1CBB"/>
    <w:rsid w:val="008F384A"/>
    <w:rsid w:val="008F612E"/>
    <w:rsid w:val="00961773"/>
    <w:rsid w:val="009812BE"/>
    <w:rsid w:val="009D5826"/>
    <w:rsid w:val="00A170EA"/>
    <w:rsid w:val="00A2793D"/>
    <w:rsid w:val="00A4259B"/>
    <w:rsid w:val="00A66FED"/>
    <w:rsid w:val="00A93050"/>
    <w:rsid w:val="00AA6498"/>
    <w:rsid w:val="00AF038B"/>
    <w:rsid w:val="00AF0CCE"/>
    <w:rsid w:val="00B2429F"/>
    <w:rsid w:val="00B27665"/>
    <w:rsid w:val="00B3592A"/>
    <w:rsid w:val="00B403FC"/>
    <w:rsid w:val="00B607B3"/>
    <w:rsid w:val="00B607D8"/>
    <w:rsid w:val="00B60D4F"/>
    <w:rsid w:val="00B62FFE"/>
    <w:rsid w:val="00B74C0F"/>
    <w:rsid w:val="00B82850"/>
    <w:rsid w:val="00B86369"/>
    <w:rsid w:val="00B908F7"/>
    <w:rsid w:val="00BE3FEC"/>
    <w:rsid w:val="00BE6D69"/>
    <w:rsid w:val="00BF3F7A"/>
    <w:rsid w:val="00C02543"/>
    <w:rsid w:val="00C17701"/>
    <w:rsid w:val="00C570A2"/>
    <w:rsid w:val="00C72E35"/>
    <w:rsid w:val="00C83AC8"/>
    <w:rsid w:val="00CB11A2"/>
    <w:rsid w:val="00CD137D"/>
    <w:rsid w:val="00CF1430"/>
    <w:rsid w:val="00D247B8"/>
    <w:rsid w:val="00D34BC2"/>
    <w:rsid w:val="00D361D7"/>
    <w:rsid w:val="00D4292E"/>
    <w:rsid w:val="00D43468"/>
    <w:rsid w:val="00D459B7"/>
    <w:rsid w:val="00DB5B27"/>
    <w:rsid w:val="00E07C87"/>
    <w:rsid w:val="00E1787B"/>
    <w:rsid w:val="00E7548A"/>
    <w:rsid w:val="00E7730D"/>
    <w:rsid w:val="00E81BBB"/>
    <w:rsid w:val="00ED2661"/>
    <w:rsid w:val="00ED4B6A"/>
    <w:rsid w:val="00EF5CBE"/>
    <w:rsid w:val="00F02C1D"/>
    <w:rsid w:val="00F210B1"/>
    <w:rsid w:val="00F46647"/>
    <w:rsid w:val="00F7312C"/>
    <w:rsid w:val="00FB5C07"/>
    <w:rsid w:val="00FC0CD2"/>
    <w:rsid w:val="00FC2BA6"/>
    <w:rsid w:val="00FF220C"/>
    <w:rsid w:val="00FF288B"/>
    <w:rsid w:val="01281AAC"/>
    <w:rsid w:val="012F5E7B"/>
    <w:rsid w:val="013D1343"/>
    <w:rsid w:val="01585E45"/>
    <w:rsid w:val="015B3238"/>
    <w:rsid w:val="0196601E"/>
    <w:rsid w:val="019978BC"/>
    <w:rsid w:val="0273635F"/>
    <w:rsid w:val="02F0652A"/>
    <w:rsid w:val="03020F19"/>
    <w:rsid w:val="035C6B03"/>
    <w:rsid w:val="03B5285A"/>
    <w:rsid w:val="047F2DDF"/>
    <w:rsid w:val="04A13528"/>
    <w:rsid w:val="051F1EAA"/>
    <w:rsid w:val="053D6937"/>
    <w:rsid w:val="05E41E4F"/>
    <w:rsid w:val="05F9301F"/>
    <w:rsid w:val="068E300D"/>
    <w:rsid w:val="06B37672"/>
    <w:rsid w:val="06CC5487"/>
    <w:rsid w:val="0744651C"/>
    <w:rsid w:val="07FE361C"/>
    <w:rsid w:val="08CF6AED"/>
    <w:rsid w:val="0A37439C"/>
    <w:rsid w:val="0A873F23"/>
    <w:rsid w:val="0AAB019C"/>
    <w:rsid w:val="0AD83203"/>
    <w:rsid w:val="0B0835AF"/>
    <w:rsid w:val="0B301291"/>
    <w:rsid w:val="0C0F70F9"/>
    <w:rsid w:val="0C3C4E46"/>
    <w:rsid w:val="0C50781B"/>
    <w:rsid w:val="0CE755C6"/>
    <w:rsid w:val="0EC71F0D"/>
    <w:rsid w:val="0F46186F"/>
    <w:rsid w:val="0F803058"/>
    <w:rsid w:val="0FB96C25"/>
    <w:rsid w:val="109A7D48"/>
    <w:rsid w:val="11124F95"/>
    <w:rsid w:val="111D5E14"/>
    <w:rsid w:val="11550BD3"/>
    <w:rsid w:val="12114E5F"/>
    <w:rsid w:val="126A03CF"/>
    <w:rsid w:val="12CC5D44"/>
    <w:rsid w:val="12CD5618"/>
    <w:rsid w:val="133E77ED"/>
    <w:rsid w:val="13FF5CA5"/>
    <w:rsid w:val="142179C9"/>
    <w:rsid w:val="14AA3537"/>
    <w:rsid w:val="14BE790E"/>
    <w:rsid w:val="15D95BDA"/>
    <w:rsid w:val="15E0536A"/>
    <w:rsid w:val="15F87DCC"/>
    <w:rsid w:val="15FA2BC8"/>
    <w:rsid w:val="16AC1EAA"/>
    <w:rsid w:val="16E77900"/>
    <w:rsid w:val="1764644D"/>
    <w:rsid w:val="17DB3B94"/>
    <w:rsid w:val="17EA257F"/>
    <w:rsid w:val="17F501BA"/>
    <w:rsid w:val="19AD1261"/>
    <w:rsid w:val="19F33BB6"/>
    <w:rsid w:val="1A5D2F5F"/>
    <w:rsid w:val="1B6B3C20"/>
    <w:rsid w:val="1BEC11A0"/>
    <w:rsid w:val="1BEC3DBC"/>
    <w:rsid w:val="1D4B781B"/>
    <w:rsid w:val="1D747F4A"/>
    <w:rsid w:val="1DB55626"/>
    <w:rsid w:val="1DCD4D1D"/>
    <w:rsid w:val="1DE41063"/>
    <w:rsid w:val="1E026ABD"/>
    <w:rsid w:val="1F5F3A9B"/>
    <w:rsid w:val="1F7C5920"/>
    <w:rsid w:val="1FD46237"/>
    <w:rsid w:val="20315438"/>
    <w:rsid w:val="205B24B5"/>
    <w:rsid w:val="20C301C1"/>
    <w:rsid w:val="20DD111C"/>
    <w:rsid w:val="21DD1C00"/>
    <w:rsid w:val="21ED538F"/>
    <w:rsid w:val="22053AFD"/>
    <w:rsid w:val="22461994"/>
    <w:rsid w:val="224E5E23"/>
    <w:rsid w:val="233E497B"/>
    <w:rsid w:val="23436928"/>
    <w:rsid w:val="23825FAA"/>
    <w:rsid w:val="239E29C4"/>
    <w:rsid w:val="23AA12D8"/>
    <w:rsid w:val="23B90860"/>
    <w:rsid w:val="23FC5D5D"/>
    <w:rsid w:val="2426733F"/>
    <w:rsid w:val="24695B13"/>
    <w:rsid w:val="24894F47"/>
    <w:rsid w:val="25402651"/>
    <w:rsid w:val="26063BA9"/>
    <w:rsid w:val="2670658E"/>
    <w:rsid w:val="27247AA4"/>
    <w:rsid w:val="27565784"/>
    <w:rsid w:val="2780342D"/>
    <w:rsid w:val="2781719F"/>
    <w:rsid w:val="280443E1"/>
    <w:rsid w:val="28722A91"/>
    <w:rsid w:val="28996270"/>
    <w:rsid w:val="29030EDA"/>
    <w:rsid w:val="291B0A33"/>
    <w:rsid w:val="2A1F09F7"/>
    <w:rsid w:val="2A426494"/>
    <w:rsid w:val="2AD03A9F"/>
    <w:rsid w:val="2B0F6376"/>
    <w:rsid w:val="2BB4516F"/>
    <w:rsid w:val="2BB75AAC"/>
    <w:rsid w:val="2BDF75C7"/>
    <w:rsid w:val="2BE60144"/>
    <w:rsid w:val="2CBF3DCB"/>
    <w:rsid w:val="2CFA027F"/>
    <w:rsid w:val="2D971E14"/>
    <w:rsid w:val="2E0C1292"/>
    <w:rsid w:val="2EE1742F"/>
    <w:rsid w:val="2EFF4953"/>
    <w:rsid w:val="2F6B0213"/>
    <w:rsid w:val="2F8135BA"/>
    <w:rsid w:val="2FBB224C"/>
    <w:rsid w:val="312468F3"/>
    <w:rsid w:val="312C52F2"/>
    <w:rsid w:val="3140301E"/>
    <w:rsid w:val="318844C2"/>
    <w:rsid w:val="31A54D99"/>
    <w:rsid w:val="31A604E4"/>
    <w:rsid w:val="3234700A"/>
    <w:rsid w:val="3260691D"/>
    <w:rsid w:val="326C2556"/>
    <w:rsid w:val="32E53E60"/>
    <w:rsid w:val="335263F0"/>
    <w:rsid w:val="341C01F3"/>
    <w:rsid w:val="343B289A"/>
    <w:rsid w:val="348E0C53"/>
    <w:rsid w:val="35215623"/>
    <w:rsid w:val="36462E68"/>
    <w:rsid w:val="364B6736"/>
    <w:rsid w:val="369462C9"/>
    <w:rsid w:val="36963DEF"/>
    <w:rsid w:val="370C5E5F"/>
    <w:rsid w:val="37734130"/>
    <w:rsid w:val="37E33064"/>
    <w:rsid w:val="385E69CA"/>
    <w:rsid w:val="38887767"/>
    <w:rsid w:val="38B4055C"/>
    <w:rsid w:val="38BB3E7F"/>
    <w:rsid w:val="38D5684D"/>
    <w:rsid w:val="398638C3"/>
    <w:rsid w:val="39CA4AFD"/>
    <w:rsid w:val="3AC84793"/>
    <w:rsid w:val="3AE14155"/>
    <w:rsid w:val="3B9C3C56"/>
    <w:rsid w:val="3BE50B42"/>
    <w:rsid w:val="3C0F0154"/>
    <w:rsid w:val="3C1F0D71"/>
    <w:rsid w:val="3C485B8B"/>
    <w:rsid w:val="3CDE3DA1"/>
    <w:rsid w:val="3D087C66"/>
    <w:rsid w:val="3D7A2D37"/>
    <w:rsid w:val="3E5719C2"/>
    <w:rsid w:val="3E7964D0"/>
    <w:rsid w:val="3ED83AF5"/>
    <w:rsid w:val="3F0D77B3"/>
    <w:rsid w:val="3F280550"/>
    <w:rsid w:val="3F2F1C77"/>
    <w:rsid w:val="3F6A406B"/>
    <w:rsid w:val="3FB16162"/>
    <w:rsid w:val="3FE53D11"/>
    <w:rsid w:val="409F72D8"/>
    <w:rsid w:val="41016060"/>
    <w:rsid w:val="4144440E"/>
    <w:rsid w:val="414D59F2"/>
    <w:rsid w:val="41A970CC"/>
    <w:rsid w:val="42837623"/>
    <w:rsid w:val="42AC62D9"/>
    <w:rsid w:val="42E56D4D"/>
    <w:rsid w:val="43372AFC"/>
    <w:rsid w:val="446B4006"/>
    <w:rsid w:val="44C77869"/>
    <w:rsid w:val="462705C0"/>
    <w:rsid w:val="463D7C0A"/>
    <w:rsid w:val="47594262"/>
    <w:rsid w:val="48154176"/>
    <w:rsid w:val="48223734"/>
    <w:rsid w:val="48324E95"/>
    <w:rsid w:val="48C006A6"/>
    <w:rsid w:val="48D12A65"/>
    <w:rsid w:val="49025314"/>
    <w:rsid w:val="4ABC3BAC"/>
    <w:rsid w:val="4B8A1DB3"/>
    <w:rsid w:val="4BD20A1B"/>
    <w:rsid w:val="4BD5286C"/>
    <w:rsid w:val="4C982217"/>
    <w:rsid w:val="4CA770CD"/>
    <w:rsid w:val="4D137AF0"/>
    <w:rsid w:val="4D591FA3"/>
    <w:rsid w:val="4DCA1BB7"/>
    <w:rsid w:val="4EC71B90"/>
    <w:rsid w:val="4EE32786"/>
    <w:rsid w:val="4F585878"/>
    <w:rsid w:val="4FE442AD"/>
    <w:rsid w:val="508D5E0B"/>
    <w:rsid w:val="50E10C6C"/>
    <w:rsid w:val="50E96661"/>
    <w:rsid w:val="50FD094C"/>
    <w:rsid w:val="518742C1"/>
    <w:rsid w:val="51AE6039"/>
    <w:rsid w:val="5208025E"/>
    <w:rsid w:val="5415414D"/>
    <w:rsid w:val="543A1E06"/>
    <w:rsid w:val="548B08B3"/>
    <w:rsid w:val="54C142D5"/>
    <w:rsid w:val="55102B67"/>
    <w:rsid w:val="554C4EA5"/>
    <w:rsid w:val="55F83D27"/>
    <w:rsid w:val="568B6949"/>
    <w:rsid w:val="569A6B8C"/>
    <w:rsid w:val="56AF5DE2"/>
    <w:rsid w:val="56B241CC"/>
    <w:rsid w:val="56D30863"/>
    <w:rsid w:val="570A5BFB"/>
    <w:rsid w:val="57376AD1"/>
    <w:rsid w:val="57B65C47"/>
    <w:rsid w:val="57F24616"/>
    <w:rsid w:val="57F526BF"/>
    <w:rsid w:val="585D60C3"/>
    <w:rsid w:val="593C217C"/>
    <w:rsid w:val="594D25DB"/>
    <w:rsid w:val="59BC5EAB"/>
    <w:rsid w:val="5A64198B"/>
    <w:rsid w:val="5A9D30EE"/>
    <w:rsid w:val="5AE91E90"/>
    <w:rsid w:val="5B146B26"/>
    <w:rsid w:val="5B975740"/>
    <w:rsid w:val="5BB422B3"/>
    <w:rsid w:val="5BF200E0"/>
    <w:rsid w:val="5BF62EC5"/>
    <w:rsid w:val="5C653798"/>
    <w:rsid w:val="5C711CBF"/>
    <w:rsid w:val="5D6E289D"/>
    <w:rsid w:val="5DD07FE6"/>
    <w:rsid w:val="5DFA0A8C"/>
    <w:rsid w:val="5ED83F06"/>
    <w:rsid w:val="5F1A6ABC"/>
    <w:rsid w:val="6003131B"/>
    <w:rsid w:val="603A6B02"/>
    <w:rsid w:val="6075397E"/>
    <w:rsid w:val="60B370E1"/>
    <w:rsid w:val="60B71B96"/>
    <w:rsid w:val="613A1697"/>
    <w:rsid w:val="616D7D43"/>
    <w:rsid w:val="617F70AA"/>
    <w:rsid w:val="624D56B8"/>
    <w:rsid w:val="627D1AF6"/>
    <w:rsid w:val="62D01CEA"/>
    <w:rsid w:val="63600179"/>
    <w:rsid w:val="64243F39"/>
    <w:rsid w:val="64CD191F"/>
    <w:rsid w:val="6518584B"/>
    <w:rsid w:val="65BA0A31"/>
    <w:rsid w:val="66596636"/>
    <w:rsid w:val="670F5D5C"/>
    <w:rsid w:val="67CDF4E2"/>
    <w:rsid w:val="67FE2575"/>
    <w:rsid w:val="68504F3D"/>
    <w:rsid w:val="693C50C2"/>
    <w:rsid w:val="69B53FB1"/>
    <w:rsid w:val="6A316C25"/>
    <w:rsid w:val="6AA76E00"/>
    <w:rsid w:val="6ACE5D96"/>
    <w:rsid w:val="6ADC2FBE"/>
    <w:rsid w:val="6B256F14"/>
    <w:rsid w:val="6C462E84"/>
    <w:rsid w:val="6CE76FA4"/>
    <w:rsid w:val="6D37293D"/>
    <w:rsid w:val="6D587636"/>
    <w:rsid w:val="6D5B2AF1"/>
    <w:rsid w:val="6D5E77FE"/>
    <w:rsid w:val="6D6655C2"/>
    <w:rsid w:val="6DC01176"/>
    <w:rsid w:val="6ECD2CC0"/>
    <w:rsid w:val="6F295072"/>
    <w:rsid w:val="7097247F"/>
    <w:rsid w:val="70E3031C"/>
    <w:rsid w:val="71376B95"/>
    <w:rsid w:val="71600CA6"/>
    <w:rsid w:val="71EB7552"/>
    <w:rsid w:val="72557AB5"/>
    <w:rsid w:val="72941D41"/>
    <w:rsid w:val="735314CD"/>
    <w:rsid w:val="73A56E44"/>
    <w:rsid w:val="73D04E31"/>
    <w:rsid w:val="73F90A51"/>
    <w:rsid w:val="74055B35"/>
    <w:rsid w:val="740D033C"/>
    <w:rsid w:val="76C80F10"/>
    <w:rsid w:val="76DB1E7D"/>
    <w:rsid w:val="76E01CA6"/>
    <w:rsid w:val="774150D6"/>
    <w:rsid w:val="77524BA0"/>
    <w:rsid w:val="77C20755"/>
    <w:rsid w:val="78160FC8"/>
    <w:rsid w:val="78224195"/>
    <w:rsid w:val="78232A2D"/>
    <w:rsid w:val="78D15FE5"/>
    <w:rsid w:val="797052A9"/>
    <w:rsid w:val="79AE27CB"/>
    <w:rsid w:val="79B94464"/>
    <w:rsid w:val="79EA6724"/>
    <w:rsid w:val="7A2860D9"/>
    <w:rsid w:val="7A903C7E"/>
    <w:rsid w:val="7AFE4EC9"/>
    <w:rsid w:val="7B0E4B8F"/>
    <w:rsid w:val="7B233E31"/>
    <w:rsid w:val="7B9C013F"/>
    <w:rsid w:val="7C490589"/>
    <w:rsid w:val="7C5F6CCF"/>
    <w:rsid w:val="7CBD629A"/>
    <w:rsid w:val="7EB763D7"/>
    <w:rsid w:val="7ECC0CF3"/>
    <w:rsid w:val="7F5A4297"/>
    <w:rsid w:val="7FDC1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99"/>
    <w:pPr>
      <w:keepNext/>
      <w:numPr>
        <w:ilvl w:val="0"/>
        <w:numId w:val="1"/>
      </w:numPr>
      <w:spacing w:before="240" w:after="120"/>
      <w:outlineLvl w:val="0"/>
    </w:pPr>
    <w:rPr>
      <w:rFonts w:ascii="Times New Roman" w:hAnsi="Times New Roman" w:cs="Mangal"/>
      <w:color w:val="00000A"/>
      <w:sz w:val="24"/>
      <w:lang w:val="zh-CN" w:bidi="hi-IN"/>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_GB2312" w:hAnsi="仿宋_GB2312" w:eastAsia="仿宋_GB2312" w:cs="仿宋_GB2312"/>
      <w:sz w:val="32"/>
      <w:szCs w:val="32"/>
      <w:lang w:val="zh-CN" w:bidi="zh-CN"/>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0"/>
    <w:pPr>
      <w:tabs>
        <w:tab w:val="center" w:pos="4153"/>
        <w:tab w:val="right" w:pos="8306"/>
      </w:tabs>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jc w:val="center"/>
    </w:pPr>
    <w:rPr>
      <w:sz w:val="18"/>
      <w:szCs w:val="18"/>
    </w:rPr>
  </w:style>
  <w:style w:type="paragraph" w:styleId="7">
    <w:name w:val="Normal (Web)"/>
    <w:basedOn w:val="1"/>
    <w:autoRedefine/>
    <w:qFormat/>
    <w:uiPriority w:val="99"/>
    <w:pPr>
      <w:spacing w:before="100" w:beforeAutospacing="1" w:after="100" w:afterAutospacing="1"/>
    </w:pPr>
    <w:rPr>
      <w:sz w:val="24"/>
    </w:rPr>
  </w:style>
  <w:style w:type="table" w:customStyle="1" w:styleId="10">
    <w:name w:val="Table Normal"/>
    <w:autoRedefine/>
    <w:unhideWhenUsed/>
    <w:qFormat/>
    <w:uiPriority w:val="0"/>
    <w:tblPr>
      <w:tblCellMar>
        <w:top w:w="0" w:type="dxa"/>
        <w:left w:w="0" w:type="dxa"/>
        <w:bottom w:w="0" w:type="dxa"/>
        <w:right w:w="0" w:type="dxa"/>
      </w:tblCellMar>
    </w:tblPr>
  </w:style>
  <w:style w:type="paragraph" w:customStyle="1" w:styleId="11">
    <w:name w:val="p17"/>
    <w:basedOn w:val="1"/>
    <w:autoRedefine/>
    <w:qFormat/>
    <w:uiPriority w:val="99"/>
    <w:pPr>
      <w:spacing w:before="100" w:after="100"/>
    </w:pPr>
    <w:rPr>
      <w:rFonts w:ascii="宋体" w:hAnsi="宋体" w:cs="宋体"/>
      <w:sz w:val="24"/>
    </w:rPr>
  </w:style>
  <w:style w:type="character" w:customStyle="1" w:styleId="12">
    <w:name w:val="页眉 Char"/>
    <w:basedOn w:val="9"/>
    <w:link w:val="6"/>
    <w:autoRedefine/>
    <w:qFormat/>
    <w:uiPriority w:val="0"/>
    <w:rPr>
      <w:rFonts w:ascii="Arial" w:hAnsi="Arial" w:eastAsia="Arial" w:cs="Arial"/>
      <w:snapToGrid w:val="0"/>
      <w:color w:val="000000"/>
      <w:sz w:val="18"/>
      <w:szCs w:val="18"/>
    </w:rPr>
  </w:style>
  <w:style w:type="character" w:customStyle="1" w:styleId="13">
    <w:name w:val="页脚 Char"/>
    <w:basedOn w:val="9"/>
    <w:link w:val="5"/>
    <w:autoRedefine/>
    <w:qFormat/>
    <w:uiPriority w:val="0"/>
    <w:rPr>
      <w:rFonts w:ascii="Arial" w:hAnsi="Arial" w:eastAsia="Arial" w:cs="Arial"/>
      <w:snapToGrid w:val="0"/>
      <w:color w:val="000000"/>
      <w:sz w:val="18"/>
      <w:szCs w:val="18"/>
    </w:rPr>
  </w:style>
  <w:style w:type="character" w:customStyle="1" w:styleId="14">
    <w:name w:val="批注框文本 Char"/>
    <w:basedOn w:val="9"/>
    <w:link w:val="4"/>
    <w:autoRedefine/>
    <w:qFormat/>
    <w:uiPriority w:val="0"/>
    <w:rPr>
      <w:rFonts w:ascii="Arial" w:hAnsi="Arial" w:eastAsia="Arial" w:cs="Arial"/>
      <w:snapToGrid w:val="0"/>
      <w:color w:val="000000"/>
      <w:sz w:val="18"/>
      <w:szCs w:val="18"/>
    </w:rPr>
  </w:style>
  <w:style w:type="paragraph" w:styleId="15">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32</Pages>
  <Words>2897</Words>
  <Characters>16514</Characters>
  <Lines>137</Lines>
  <Paragraphs>38</Paragraphs>
  <TotalTime>2</TotalTime>
  <ScaleCrop>false</ScaleCrop>
  <LinksUpToDate>false</LinksUpToDate>
  <CharactersWithSpaces>19373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2021-08-20T17:36:00Z</dcterms:created>
  <dc:creator>cqwj</dc:creator>
  <cp:lastModifiedBy>李娇</cp:lastModifiedBy>
  <cp:lastPrinted>2024-02-04T02:44:00Z</cp:lastPrinted>
  <dcterms:modified xsi:type="dcterms:W3CDTF">2024-02-20T03:46:23Z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28B63FD2A61A4BE780D60EEAFA6EDD76_13</vt:lpwstr>
  </property>
</Properties>
</file>